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i/>
          <w:sz w:val="36"/>
          <w:u w:val="single"/>
        </w:rPr>
        <w:t>INVESTMENT SUMMARY MEMO !!!</w:t>
      </w:r>
    </w:p>
    <w:p>
      <w:pPr>
        <w:jc w:val="center"/>
      </w:pPr>
      <w:r>
        <w:rPr>
          <w:rFonts w:ascii="Comic Sans MS" w:hAnsi="Comic Sans MS"/>
          <w:color w:val="0000FF"/>
          <w:sz w:val="28"/>
        </w:rPr>
        <w:t>Seminole Crossing Apartments - Tallahassee, FL</w:t>
      </w:r>
    </w:p>
    <w:p>
      <w:r>
        <w:rPr>
          <w:rFonts w:ascii="Arial" w:hAnsi="Arial"/>
          <w:sz w:val="18"/>
        </w:rPr>
        <w:t>Date: 8/15/26   Prepared by: J. Smith   CONFIDENTIAL(not really, this is a fictional teaching document)</w:t>
      </w:r>
    </w:p>
    <w:p>
      <w:r>
        <w:rPr>
          <w:rFonts w:ascii="Times New Roman" w:hAnsi="Times New Roman"/>
          <w:b/>
          <w:sz w:val="26"/>
          <w:u w:val="single"/>
        </w:rPr>
        <w:t>1. EXECUTIVE SUMMARY</w:t>
      </w:r>
    </w:p>
    <w:p>
      <w:r>
        <w:rPr>
          <w:rFonts w:ascii="Times New Roman" w:hAnsi="Times New Roman"/>
          <w:sz w:val="24"/>
        </w:rPr>
        <w:t xml:space="preserve">We are pleased to present this AMAZING opportunity to acquire Seminole Crossing Apartments, a 212-unit garden-style community built 1998. The property is located near lots of stuff and we think it is a very good deal. Purchase price is $31,800,000 which works out to $150,000 per unit which our broker says is below replacement cost. </w:t>
      </w:r>
      <w:r>
        <w:rPr>
          <w:rFonts w:ascii="Times New Roman" w:hAnsi="Times New Roman"/>
          <w:b/>
          <w:sz w:val="24"/>
          <w:highlight w:val="yellow"/>
        </w:rPr>
        <w:t>Projected IRR of 17.4%!!!</w:t>
      </w:r>
    </w:p>
    <w:p>
      <w:r>
        <w:rPr>
          <w:rFonts w:ascii="Arial" w:hAnsi="Arial"/>
          <w:b/>
          <w:sz w:val="22"/>
        </w:rPr>
        <w:t>2. the property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Units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Year Built</w:t>
            </w:r>
          </w:p>
        </w:tc>
        <w:tc>
          <w:tcPr>
            <w:tcW w:type="dxa" w:w="4320"/>
          </w:tcPr>
          <w:p>
            <w:r>
              <w:t>1998</w:t>
            </w:r>
          </w:p>
        </w:tc>
      </w:tr>
      <w:tr>
        <w:tc>
          <w:tcPr>
            <w:tcW w:type="dxa" w:w="4320"/>
          </w:tcPr>
          <w:p>
            <w:r>
              <w:t>Occupancy</w:t>
            </w:r>
          </w:p>
        </w:tc>
        <w:tc>
          <w:tcPr>
            <w:tcW w:type="dxa" w:w="4320"/>
          </w:tcPr>
          <w:p>
            <w:r>
              <w:t>94% (rent roll 7/26)</w:t>
            </w:r>
          </w:p>
        </w:tc>
      </w:tr>
      <w:tr>
        <w:tc>
          <w:tcPr>
            <w:tcW w:type="dxa" w:w="4320"/>
          </w:tcPr>
          <w:p>
            <w:r>
              <w:t>Avg Rent</w:t>
            </w:r>
          </w:p>
        </w:tc>
        <w:tc>
          <w:tcPr>
            <w:tcW w:type="dxa" w:w="4320"/>
          </w:tcPr>
          <w:p>
            <w:r>
              <w:t>$1,385/mo</w:t>
            </w:r>
          </w:p>
        </w:tc>
      </w:tr>
      <w:tr>
        <w:tc>
          <w:tcPr>
            <w:tcW w:type="dxa" w:w="4320"/>
          </w:tcPr>
          <w:p>
            <w:r>
              <w:t>Price/Unit</w:t>
            </w:r>
          </w:p>
        </w:tc>
        <w:tc>
          <w:tcPr>
            <w:tcW w:type="dxa" w:w="4320"/>
          </w:tcPr>
          <w:p>
            <w:r>
              <w:t>$150,000</w:t>
            </w:r>
          </w:p>
        </w:tc>
      </w:tr>
    </w:tbl>
    <w:p>
      <w:r>
        <w:rPr>
          <w:rFonts w:ascii="Courier New" w:hAnsi="Courier New"/>
          <w:i/>
          <w:sz w:val="20"/>
        </w:rPr>
        <w:t>NOTE: rents are like 8% below the comps according to the broker package so there is meat on the bone here.</w:t>
      </w:r>
    </w:p>
    <w:p>
      <w:r>
        <w:rPr>
          <w:rFonts w:ascii="Times New Roman" w:hAnsi="Times New Roman"/>
          <w:b/>
          <w:sz w:val="26"/>
          <w:u w:val="single"/>
        </w:rPr>
        <w:t>3. BUSINESS PLAN</w:t>
      </w:r>
    </w:p>
    <w:p>
      <w:pPr>
        <w:pStyle w:val="ListBullet"/>
      </w:pPr>
      <w:r>
        <w:rPr>
          <w:rFonts w:ascii="Times New Roman" w:hAnsi="Times New Roman"/>
          <w:sz w:val="24"/>
        </w:rPr>
        <w:t>renovate 120 units at $9,500/unit, get $165/mo premiums (per broker)</w:t>
      </w:r>
    </w:p>
    <w:p>
      <w:pPr>
        <w:pStyle w:val="ListBullet"/>
      </w:pPr>
      <w:r>
        <w:rPr>
          <w:rFonts w:ascii="Times New Roman" w:hAnsi="Times New Roman"/>
          <w:sz w:val="24"/>
        </w:rPr>
        <w:t>fix the pool area and add a dog park etc</w:t>
      </w:r>
    </w:p>
    <w:p>
      <w:pPr>
        <w:pStyle w:val="ListBullet"/>
      </w:pPr>
      <w:r>
        <w:rPr>
          <w:rFonts w:ascii="Times New Roman" w:hAnsi="Times New Roman"/>
          <w:sz w:val="24"/>
        </w:rPr>
        <w:t>raise other income (fees) by a lot</w:t>
      </w:r>
    </w:p>
    <w:p>
      <w:pPr>
        <w:pStyle w:val="ListBullet"/>
      </w:pPr>
      <w:r>
        <w:rPr>
          <w:rFonts w:ascii="Times New Roman" w:hAnsi="Times New Roman"/>
          <w:sz w:val="24"/>
        </w:rPr>
        <w:t>sell in year 5 at a 5.75% cap rate</w:t>
      </w:r>
    </w:p>
    <w:p>
      <w:r>
        <w:rPr>
          <w:rFonts w:ascii="Arial" w:hAnsi="Arial"/>
          <w:b/>
          <w:color w:val="FF0000"/>
          <w:sz w:val="28"/>
        </w:rPr>
        <w:t>4. Risks</w:t>
      </w:r>
    </w:p>
    <w:p>
      <w:r>
        <w:rPr>
          <w:rFonts w:ascii="Times New Roman" w:hAnsi="Times New Roman"/>
          <w:sz w:val="24"/>
        </w:rPr>
        <w:t>Real estate involves risk. New supply could be a problem maybe. Insurance in Florida is expensive. We believe these risks are manageable.</w:t>
      </w:r>
    </w:p>
    <w:p>
      <w:pPr>
        <w:jc w:val="center"/>
      </w:pPr>
      <w:r>
        <w:rPr>
          <w:rFonts w:ascii="Arial" w:hAnsi="Arial"/>
          <w:i/>
          <w:sz w:val="16"/>
        </w:rPr>
        <w:t>*** FICTIONAL TEACHING DOCUMENT — Garnet Real Estate Partners Workshop 1 — every name and number is invented ***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